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7280"/>
      </w:tblGrid>
      <w:tr w:rsidR="006343C1" w:rsidRPr="0011500A" w14:paraId="4AE2CB7D" w14:textId="77777777" w:rsidTr="0011500A">
        <w:trPr>
          <w:trHeight w:val="7597"/>
        </w:trPr>
        <w:tc>
          <w:tcPr>
            <w:tcW w:w="1479" w:type="pct"/>
          </w:tcPr>
          <w:p w14:paraId="319A4AD4" w14:textId="77777777" w:rsidR="00CC23EA" w:rsidRPr="00EF24C4" w:rsidRDefault="0011500A" w:rsidP="00CC23EA">
            <w:pPr>
              <w:jc w:val="center"/>
              <w:rPr>
                <w:sz w:val="20"/>
              </w:rPr>
            </w:pPr>
            <w:r>
              <w:rPr>
                <w:noProof/>
              </w:rPr>
              <w:drawing>
                <wp:inline distT="0" distB="0" distL="0" distR="0" wp14:anchorId="5C09AB36" wp14:editId="79FA1B3E">
                  <wp:extent cx="1877291" cy="4714086"/>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82858" cy="4728065"/>
                          </a:xfrm>
                          <a:prstGeom prst="rect">
                            <a:avLst/>
                          </a:prstGeom>
                        </pic:spPr>
                      </pic:pic>
                    </a:graphicData>
                  </a:graphic>
                </wp:inline>
              </w:drawing>
            </w:r>
          </w:p>
        </w:tc>
        <w:tc>
          <w:tcPr>
            <w:tcW w:w="3521" w:type="pct"/>
          </w:tcPr>
          <w:p w14:paraId="07357D69" w14:textId="77777777" w:rsidR="0005145F" w:rsidRPr="00C27462" w:rsidRDefault="00AE1FE3" w:rsidP="0005145F">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jc w:val="center"/>
              <w:rPr>
                <w:rFonts w:cs="MyriadPro-Bold"/>
                <w:b/>
                <w:bCs/>
                <w:color w:val="FFFFFF" w:themeColor="background1"/>
                <w:sz w:val="24"/>
                <w:szCs w:val="16"/>
              </w:rPr>
            </w:pPr>
            <w:r>
              <w:rPr>
                <w:b/>
                <w:bCs/>
                <w:color w:val="FFFFFF" w:themeColor="background1"/>
                <w:sz w:val="24"/>
                <w:szCs w:val="16"/>
              </w:rPr>
              <w:t>LATVIEŠU</w:t>
            </w:r>
          </w:p>
          <w:p w14:paraId="27AE6E8D" w14:textId="77777777" w:rsidR="005E78B7" w:rsidRPr="0011500A" w:rsidRDefault="005E78B7" w:rsidP="00142AFF">
            <w:pPr>
              <w:autoSpaceDE w:val="0"/>
              <w:autoSpaceDN w:val="0"/>
              <w:adjustRightInd w:val="0"/>
              <w:jc w:val="both"/>
              <w:rPr>
                <w:rFonts w:cs="MyriadPro-Bold"/>
                <w:bCs/>
                <w:i/>
                <w:color w:val="000000"/>
                <w:szCs w:val="16"/>
                <w:lang w:val="ro-RO" w:eastAsia="fr-FR"/>
              </w:rPr>
            </w:pPr>
          </w:p>
          <w:p w14:paraId="69D3EB84" w14:textId="77777777" w:rsidR="0011500A" w:rsidRPr="0011500A" w:rsidRDefault="0011500A" w:rsidP="0011500A">
            <w:pPr>
              <w:autoSpaceDE w:val="0"/>
              <w:autoSpaceDN w:val="0"/>
              <w:adjustRightInd w:val="0"/>
              <w:jc w:val="both"/>
              <w:rPr>
                <w:b/>
                <w:bCs/>
                <w:sz w:val="20"/>
              </w:rPr>
            </w:pPr>
            <w:r>
              <w:rPr>
                <w:b/>
                <w:bCs/>
                <w:sz w:val="20"/>
              </w:rPr>
              <w:t>Vispirms izlasiet drošības instrukciju.</w:t>
            </w:r>
          </w:p>
          <w:p w14:paraId="01FF0E0F" w14:textId="77777777" w:rsidR="0011500A" w:rsidRPr="0011500A" w:rsidRDefault="0011500A" w:rsidP="0011500A">
            <w:pPr>
              <w:autoSpaceDE w:val="0"/>
              <w:autoSpaceDN w:val="0"/>
              <w:adjustRightInd w:val="0"/>
              <w:jc w:val="both"/>
              <w:rPr>
                <w:b/>
                <w:bCs/>
                <w:sz w:val="20"/>
                <w:lang w:val="en-GB"/>
              </w:rPr>
            </w:pPr>
          </w:p>
          <w:p w14:paraId="30CB0687" w14:textId="77777777" w:rsidR="0011500A" w:rsidRPr="0011500A" w:rsidRDefault="0011500A" w:rsidP="0011500A">
            <w:pPr>
              <w:autoSpaceDE w:val="0"/>
              <w:autoSpaceDN w:val="0"/>
              <w:adjustRightInd w:val="0"/>
              <w:jc w:val="both"/>
              <w:rPr>
                <w:b/>
                <w:bCs/>
                <w:sz w:val="20"/>
              </w:rPr>
            </w:pPr>
            <w:r>
              <w:rPr>
                <w:b/>
                <w:bCs/>
                <w:sz w:val="20"/>
              </w:rPr>
              <w:t>LIETOŠANA</w:t>
            </w:r>
          </w:p>
          <w:p w14:paraId="77C641E8" w14:textId="77777777" w:rsidR="0011500A" w:rsidRPr="0011500A" w:rsidRDefault="0011500A" w:rsidP="0011500A">
            <w:pPr>
              <w:autoSpaceDE w:val="0"/>
              <w:autoSpaceDN w:val="0"/>
              <w:adjustRightInd w:val="0"/>
              <w:jc w:val="both"/>
              <w:rPr>
                <w:sz w:val="20"/>
              </w:rPr>
            </w:pPr>
            <w:r>
              <w:rPr>
                <w:b/>
                <w:bCs/>
                <w:sz w:val="20"/>
              </w:rPr>
              <w:t xml:space="preserve">BRĪDINĀJUMS! </w:t>
            </w:r>
            <w:r>
              <w:rPr>
                <w:sz w:val="20"/>
              </w:rPr>
              <w:t>Ievērojiet piesardzību, lai ierīces karstās virsmas nenonāktu tiešā saskarē ar ādu, it īpaši ādu acu, ausu, sejas un kakla zonā.</w:t>
            </w:r>
          </w:p>
          <w:p w14:paraId="0BDB6276" w14:textId="77777777" w:rsidR="0011500A" w:rsidRPr="0011500A" w:rsidRDefault="0011500A" w:rsidP="0011500A">
            <w:pPr>
              <w:autoSpaceDE w:val="0"/>
              <w:autoSpaceDN w:val="0"/>
              <w:adjustRightInd w:val="0"/>
              <w:jc w:val="both"/>
              <w:rPr>
                <w:b/>
                <w:bCs/>
                <w:sz w:val="20"/>
                <w:lang w:val="en-GB"/>
              </w:rPr>
            </w:pPr>
          </w:p>
          <w:p w14:paraId="7A5D0209" w14:textId="77777777" w:rsidR="0011500A" w:rsidRPr="0011500A" w:rsidRDefault="0011500A" w:rsidP="0011500A">
            <w:pPr>
              <w:autoSpaceDE w:val="0"/>
              <w:autoSpaceDN w:val="0"/>
              <w:adjustRightInd w:val="0"/>
              <w:jc w:val="both"/>
              <w:rPr>
                <w:sz w:val="20"/>
              </w:rPr>
            </w:pPr>
            <w:r>
              <w:rPr>
                <w:b/>
                <w:bCs/>
                <w:sz w:val="20"/>
              </w:rPr>
              <w:t xml:space="preserve">BRĪDINĀJUMS! </w:t>
            </w:r>
            <w:r>
              <w:rPr>
                <w:sz w:val="20"/>
              </w:rPr>
              <w:t>Nepieskarieties ierīces ieveidošanas plāksnēm vai metāla daļām, kad tās ir uzkarsušas.</w:t>
            </w:r>
          </w:p>
          <w:p w14:paraId="5D2403CF" w14:textId="77777777" w:rsidR="0011500A" w:rsidRPr="0011500A" w:rsidRDefault="0011500A" w:rsidP="0011500A">
            <w:pPr>
              <w:autoSpaceDE w:val="0"/>
              <w:autoSpaceDN w:val="0"/>
              <w:adjustRightInd w:val="0"/>
              <w:jc w:val="both"/>
              <w:rPr>
                <w:sz w:val="20"/>
              </w:rPr>
            </w:pPr>
            <w:r>
              <w:rPr>
                <w:sz w:val="20"/>
              </w:rPr>
              <w:t>• Matiem ir jābūt sausiem un izsukātiem, lai tie nebūtu sapinkājušies. Sadaliet matus šķipsnās, kas piemērotas ieveidošanai.</w:t>
            </w:r>
          </w:p>
          <w:p w14:paraId="49B315CF" w14:textId="77777777" w:rsidR="0011500A" w:rsidRPr="0011500A" w:rsidRDefault="0011500A" w:rsidP="0011500A">
            <w:pPr>
              <w:autoSpaceDE w:val="0"/>
              <w:autoSpaceDN w:val="0"/>
              <w:adjustRightInd w:val="0"/>
              <w:jc w:val="both"/>
              <w:rPr>
                <w:sz w:val="20"/>
              </w:rPr>
            </w:pPr>
            <w:r>
              <w:t xml:space="preserve">• Lai ieslēgtu ierīci, piespiediet pogu, kas apzīmēta ar simbolu </w:t>
            </w:r>
            <w:r>
              <w:rPr>
                <w:noProof/>
              </w:rPr>
              <w:drawing>
                <wp:inline distT="0" distB="0" distL="0" distR="0" wp14:anchorId="0AF4178E" wp14:editId="51386A24">
                  <wp:extent cx="110021" cy="13854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5848" cy="145882"/>
                          </a:xfrm>
                          <a:prstGeom prst="rect">
                            <a:avLst/>
                          </a:prstGeom>
                        </pic:spPr>
                      </pic:pic>
                    </a:graphicData>
                  </a:graphic>
                </wp:inline>
              </w:drawing>
            </w:r>
            <w:r>
              <w:t>.</w:t>
            </w:r>
            <w:r>
              <w:rPr>
                <w:sz w:val="20"/>
              </w:rPr>
              <w:t xml:space="preserve"> Sāks</w:t>
            </w:r>
          </w:p>
          <w:p w14:paraId="76587878" w14:textId="77777777" w:rsidR="0011500A" w:rsidRPr="0011500A" w:rsidRDefault="0011500A" w:rsidP="0011500A">
            <w:pPr>
              <w:autoSpaceDE w:val="0"/>
              <w:autoSpaceDN w:val="0"/>
              <w:adjustRightInd w:val="0"/>
              <w:jc w:val="both"/>
              <w:rPr>
                <w:sz w:val="20"/>
              </w:rPr>
            </w:pPr>
            <w:r>
              <w:rPr>
                <w:sz w:val="20"/>
              </w:rPr>
              <w:t xml:space="preserve">mirgot </w:t>
            </w:r>
            <w:proofErr w:type="spellStart"/>
            <w:r>
              <w:rPr>
                <w:sz w:val="20"/>
              </w:rPr>
              <w:t>indikatorlampiņa</w:t>
            </w:r>
            <w:proofErr w:type="spellEnd"/>
            <w:r>
              <w:rPr>
                <w:sz w:val="20"/>
              </w:rPr>
              <w:t>, un ierīce sāks automātiski uzsilt.</w:t>
            </w:r>
          </w:p>
          <w:p w14:paraId="3B127E5E" w14:textId="77777777" w:rsidR="0011500A" w:rsidRPr="0011500A" w:rsidRDefault="0011500A" w:rsidP="0011500A">
            <w:pPr>
              <w:autoSpaceDE w:val="0"/>
              <w:autoSpaceDN w:val="0"/>
              <w:adjustRightInd w:val="0"/>
              <w:jc w:val="both"/>
              <w:rPr>
                <w:sz w:val="20"/>
              </w:rPr>
            </w:pPr>
            <w:r>
              <w:rPr>
                <w:sz w:val="20"/>
              </w:rPr>
              <w:t xml:space="preserve">• Lai izvēlētos jūsu matu tipam piemērotu temperatūras iestatījumu, spiediet pogas „INTENSE” („INTENSĪVS REŽĪMS”) un „PROTECT” („SAUDZĒJOŠS REŽĪMS”). </w:t>
            </w:r>
            <w:proofErr w:type="spellStart"/>
            <w:r>
              <w:rPr>
                <w:sz w:val="20"/>
              </w:rPr>
              <w:t>Indikatorlampiņas</w:t>
            </w:r>
            <w:proofErr w:type="spellEnd"/>
            <w:r>
              <w:rPr>
                <w:sz w:val="20"/>
              </w:rPr>
              <w:t xml:space="preserve"> mirgos līdz brīdim, kad būs sasniegta iestatītā temperatūra. Sasniedzot attiecīgo temperatūru, </w:t>
            </w:r>
            <w:proofErr w:type="spellStart"/>
            <w:r>
              <w:rPr>
                <w:sz w:val="20"/>
              </w:rPr>
              <w:t>indikatorlampiņa</w:t>
            </w:r>
            <w:proofErr w:type="spellEnd"/>
            <w:r>
              <w:rPr>
                <w:sz w:val="20"/>
              </w:rPr>
              <w:t xml:space="preserve"> pārstās mirgot un izgaismosies pastāvīgi.</w:t>
            </w:r>
          </w:p>
          <w:p w14:paraId="4F86AFD8" w14:textId="77777777" w:rsidR="0011500A" w:rsidRPr="0011500A" w:rsidRDefault="0011500A" w:rsidP="0011500A">
            <w:pPr>
              <w:autoSpaceDE w:val="0"/>
              <w:autoSpaceDN w:val="0"/>
              <w:adjustRightInd w:val="0"/>
              <w:jc w:val="both"/>
              <w:rPr>
                <w:sz w:val="20"/>
              </w:rPr>
            </w:pPr>
            <w:r>
              <w:rPr>
                <w:sz w:val="20"/>
              </w:rPr>
              <w:t>• Ievietojiet matu šķipsnu starp taisnošanas plāksnēm un novietojiet ierīci sakņu tuvumā.</w:t>
            </w:r>
          </w:p>
          <w:p w14:paraId="7D14C72F" w14:textId="77777777" w:rsidR="0011500A" w:rsidRPr="0011500A" w:rsidRDefault="0011500A" w:rsidP="0011500A">
            <w:pPr>
              <w:autoSpaceDE w:val="0"/>
              <w:autoSpaceDN w:val="0"/>
              <w:adjustRightInd w:val="0"/>
              <w:jc w:val="both"/>
              <w:rPr>
                <w:sz w:val="20"/>
              </w:rPr>
            </w:pPr>
            <w:r>
              <w:rPr>
                <w:sz w:val="20"/>
              </w:rPr>
              <w:t>• Cieši saspiediet matu šķipsnu starp taisnošanas plāksnēm un, sākot no saknēm, virziet ierīci visā matu šķipsnas garumā uz leju līdz pat galiem.</w:t>
            </w:r>
          </w:p>
          <w:p w14:paraId="212A4E7C" w14:textId="77777777" w:rsidR="0011500A" w:rsidRPr="0011500A" w:rsidRDefault="0011500A" w:rsidP="0011500A">
            <w:pPr>
              <w:autoSpaceDE w:val="0"/>
              <w:autoSpaceDN w:val="0"/>
              <w:adjustRightInd w:val="0"/>
              <w:jc w:val="both"/>
              <w:rPr>
                <w:sz w:val="20"/>
              </w:rPr>
            </w:pPr>
            <w:r>
              <w:rPr>
                <w:sz w:val="20"/>
              </w:rPr>
              <w:t>• Atkārtojiet šīs darbības atlikušajām matu šķipsnām.</w:t>
            </w:r>
          </w:p>
          <w:p w14:paraId="6F11C0FD" w14:textId="77777777" w:rsidR="0011500A" w:rsidRPr="0011500A" w:rsidRDefault="0011500A" w:rsidP="0011500A">
            <w:pPr>
              <w:autoSpaceDE w:val="0"/>
              <w:autoSpaceDN w:val="0"/>
              <w:adjustRightInd w:val="0"/>
              <w:jc w:val="both"/>
              <w:rPr>
                <w:sz w:val="20"/>
              </w:rPr>
            </w:pPr>
            <w:r>
              <w:rPr>
                <w:sz w:val="20"/>
              </w:rPr>
              <w:t>• Pirms matu izsukāšanas, ļaujiet matiem atdzist.</w:t>
            </w:r>
          </w:p>
          <w:p w14:paraId="172590DD" w14:textId="77777777" w:rsidR="0011500A" w:rsidRPr="0011500A" w:rsidRDefault="0011500A" w:rsidP="0011500A">
            <w:pPr>
              <w:autoSpaceDE w:val="0"/>
              <w:autoSpaceDN w:val="0"/>
              <w:adjustRightInd w:val="0"/>
              <w:jc w:val="both"/>
              <w:rPr>
                <w:sz w:val="20"/>
              </w:rPr>
            </w:pPr>
            <w:r>
              <w:t xml:space="preserve">• Pēc lietošanas piespiediet pogu </w:t>
            </w:r>
            <w:r>
              <w:rPr>
                <w:noProof/>
              </w:rPr>
              <w:drawing>
                <wp:inline distT="0" distB="0" distL="0" distR="0" wp14:anchorId="7C4CD2D2" wp14:editId="2A40CA23">
                  <wp:extent cx="110837" cy="139573"/>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8786" cy="149582"/>
                          </a:xfrm>
                          <a:prstGeom prst="rect">
                            <a:avLst/>
                          </a:prstGeom>
                        </pic:spPr>
                      </pic:pic>
                    </a:graphicData>
                  </a:graphic>
                </wp:inline>
              </w:drawing>
            </w:r>
            <w:r>
              <w:t>, lai izslēgtu ierīci, un atvienojiet ierīci no strāvas avota.</w:t>
            </w:r>
          </w:p>
          <w:p w14:paraId="173337F1" w14:textId="77777777" w:rsidR="0011500A" w:rsidRPr="0011500A" w:rsidRDefault="0011500A" w:rsidP="0011500A">
            <w:pPr>
              <w:autoSpaceDE w:val="0"/>
              <w:autoSpaceDN w:val="0"/>
              <w:adjustRightInd w:val="0"/>
              <w:jc w:val="both"/>
              <w:rPr>
                <w:sz w:val="20"/>
              </w:rPr>
            </w:pPr>
            <w:r>
              <w:rPr>
                <w:sz w:val="20"/>
              </w:rPr>
              <w:t>• Pirms novietošanas glabāšanā ļaujiet ierīcei atdzist.</w:t>
            </w:r>
          </w:p>
          <w:p w14:paraId="22F5E13C" w14:textId="77777777" w:rsidR="0011500A" w:rsidRPr="0011500A" w:rsidRDefault="0011500A" w:rsidP="0011500A">
            <w:pPr>
              <w:autoSpaceDE w:val="0"/>
              <w:autoSpaceDN w:val="0"/>
              <w:adjustRightInd w:val="0"/>
              <w:jc w:val="both"/>
              <w:rPr>
                <w:sz w:val="20"/>
              </w:rPr>
            </w:pPr>
            <w:r>
              <w:rPr>
                <w:b/>
                <w:bCs/>
                <w:sz w:val="20"/>
              </w:rPr>
              <w:t xml:space="preserve">PIEZĪME. </w:t>
            </w:r>
            <w:r>
              <w:rPr>
                <w:sz w:val="20"/>
              </w:rPr>
              <w:t>Ierīces lietošanas laikā būs dzirdama klusa dūkoņa, ko jonu izdalīšanas laikā rada jonu ģenerators. Šī ir normāla parādība.</w:t>
            </w:r>
          </w:p>
          <w:p w14:paraId="4DCE759D" w14:textId="77777777" w:rsidR="0011500A" w:rsidRPr="0011500A" w:rsidRDefault="0011500A" w:rsidP="0011500A">
            <w:pPr>
              <w:autoSpaceDE w:val="0"/>
              <w:autoSpaceDN w:val="0"/>
              <w:adjustRightInd w:val="0"/>
              <w:jc w:val="both"/>
              <w:rPr>
                <w:b/>
                <w:bCs/>
                <w:sz w:val="20"/>
                <w:lang w:val="en-GB"/>
              </w:rPr>
            </w:pPr>
          </w:p>
          <w:p w14:paraId="0482F86E" w14:textId="77777777" w:rsidR="0011500A" w:rsidRPr="0011500A" w:rsidRDefault="0011500A" w:rsidP="0011500A">
            <w:pPr>
              <w:autoSpaceDE w:val="0"/>
              <w:autoSpaceDN w:val="0"/>
              <w:adjustRightInd w:val="0"/>
              <w:jc w:val="both"/>
              <w:rPr>
                <w:b/>
                <w:bCs/>
                <w:sz w:val="20"/>
              </w:rPr>
            </w:pPr>
            <w:r>
              <w:rPr>
                <w:b/>
                <w:bCs/>
                <w:sz w:val="20"/>
              </w:rPr>
              <w:t>Temperatūras iestatījumi</w:t>
            </w:r>
          </w:p>
          <w:p w14:paraId="2F81591F" w14:textId="77777777" w:rsidR="0011500A" w:rsidRPr="0011500A" w:rsidRDefault="0011500A" w:rsidP="0011500A">
            <w:pPr>
              <w:autoSpaceDE w:val="0"/>
              <w:autoSpaceDN w:val="0"/>
              <w:adjustRightInd w:val="0"/>
              <w:jc w:val="both"/>
              <w:rPr>
                <w:sz w:val="20"/>
              </w:rPr>
            </w:pPr>
            <w:r>
              <w:rPr>
                <w:sz w:val="20"/>
              </w:rPr>
              <w:t>Ja jums ir trausli, smalki, balināti vai krāsoti mati, izmantojiet maza karstuma iestatījumu. Biezākiem matiem izmantojiet liela karstuma iestatījumu. Pirmajā lietošanas reizē vienmēr ieteicams veikt testu, lai nodrošinātu, ka konkrētajam matu tipam tiek izmantota piemērota temperatūra. Sāciet ar zemāko iestatījumu un pamazām paaugstiniet temperatūru, līdz tiek iegūts vēlamais rezultāts.</w:t>
            </w:r>
          </w:p>
          <w:p w14:paraId="1044C6D7" w14:textId="77777777" w:rsidR="0011500A" w:rsidRPr="0011500A" w:rsidRDefault="0011500A" w:rsidP="0011500A">
            <w:pPr>
              <w:autoSpaceDE w:val="0"/>
              <w:autoSpaceDN w:val="0"/>
              <w:adjustRightInd w:val="0"/>
              <w:jc w:val="both"/>
              <w:rPr>
                <w:sz w:val="20"/>
                <w:lang w:val="en-GB"/>
              </w:rPr>
            </w:pPr>
          </w:p>
          <w:p w14:paraId="398CF202" w14:textId="77777777" w:rsidR="0011500A" w:rsidRPr="0011500A" w:rsidRDefault="0011500A" w:rsidP="0011500A">
            <w:pPr>
              <w:autoSpaceDE w:val="0"/>
              <w:autoSpaceDN w:val="0"/>
              <w:adjustRightInd w:val="0"/>
              <w:jc w:val="both"/>
              <w:rPr>
                <w:sz w:val="20"/>
              </w:rPr>
            </w:pPr>
            <w:r>
              <w:rPr>
                <w:sz w:val="20"/>
              </w:rPr>
              <w:t>Temperatūras iestatījumu skaidrojums</w:t>
            </w:r>
          </w:p>
          <w:p w14:paraId="6F2D10A3" w14:textId="77777777" w:rsidR="0011500A" w:rsidRPr="0011500A" w:rsidRDefault="0011500A" w:rsidP="0011500A">
            <w:pPr>
              <w:autoSpaceDE w:val="0"/>
              <w:autoSpaceDN w:val="0"/>
              <w:adjustRightInd w:val="0"/>
              <w:jc w:val="both"/>
              <w:rPr>
                <w:sz w:val="20"/>
              </w:rPr>
            </w:pPr>
            <w:r>
              <w:rPr>
                <w:sz w:val="20"/>
              </w:rPr>
              <w:t>PROTECT (zaļš indikators) = 140 °C</w:t>
            </w:r>
          </w:p>
          <w:p w14:paraId="2EE43C38" w14:textId="77777777" w:rsidR="0011500A" w:rsidRPr="0011500A" w:rsidRDefault="0011500A" w:rsidP="0011500A">
            <w:pPr>
              <w:autoSpaceDE w:val="0"/>
              <w:autoSpaceDN w:val="0"/>
              <w:adjustRightInd w:val="0"/>
              <w:jc w:val="both"/>
              <w:rPr>
                <w:sz w:val="20"/>
              </w:rPr>
            </w:pPr>
            <w:r>
              <w:rPr>
                <w:sz w:val="20"/>
              </w:rPr>
              <w:t>PROTECT (zaļš indikators) = 160 °C</w:t>
            </w:r>
          </w:p>
          <w:p w14:paraId="04E705B1" w14:textId="77777777" w:rsidR="0011500A" w:rsidRPr="0011500A" w:rsidRDefault="0011500A" w:rsidP="0011500A">
            <w:pPr>
              <w:autoSpaceDE w:val="0"/>
              <w:autoSpaceDN w:val="0"/>
              <w:adjustRightInd w:val="0"/>
              <w:jc w:val="both"/>
              <w:rPr>
                <w:sz w:val="20"/>
              </w:rPr>
            </w:pPr>
            <w:r>
              <w:rPr>
                <w:sz w:val="20"/>
              </w:rPr>
              <w:t>PROTECT (dzeltens indikators) = 180 °C</w:t>
            </w:r>
          </w:p>
          <w:p w14:paraId="2DD20682" w14:textId="77777777" w:rsidR="0011500A" w:rsidRPr="0011500A" w:rsidRDefault="0011500A" w:rsidP="0011500A">
            <w:pPr>
              <w:autoSpaceDE w:val="0"/>
              <w:autoSpaceDN w:val="0"/>
              <w:adjustRightInd w:val="0"/>
              <w:jc w:val="both"/>
              <w:rPr>
                <w:sz w:val="20"/>
              </w:rPr>
            </w:pPr>
            <w:r>
              <w:rPr>
                <w:sz w:val="20"/>
              </w:rPr>
              <w:t>PROTECT (oranžs indikators) = 200 °C</w:t>
            </w:r>
          </w:p>
          <w:p w14:paraId="6D506D55" w14:textId="77777777" w:rsidR="0011500A" w:rsidRPr="0011500A" w:rsidRDefault="0011500A" w:rsidP="0011500A">
            <w:pPr>
              <w:autoSpaceDE w:val="0"/>
              <w:autoSpaceDN w:val="0"/>
              <w:adjustRightInd w:val="0"/>
              <w:jc w:val="both"/>
              <w:rPr>
                <w:sz w:val="20"/>
              </w:rPr>
            </w:pPr>
            <w:r>
              <w:rPr>
                <w:sz w:val="20"/>
              </w:rPr>
              <w:t>INTENSE (sarkans indikators) = 220 °C</w:t>
            </w:r>
          </w:p>
          <w:p w14:paraId="417F5A5A" w14:textId="77777777" w:rsidR="0011500A" w:rsidRPr="0011500A" w:rsidRDefault="0011500A" w:rsidP="0011500A">
            <w:pPr>
              <w:autoSpaceDE w:val="0"/>
              <w:autoSpaceDN w:val="0"/>
              <w:adjustRightInd w:val="0"/>
              <w:jc w:val="both"/>
              <w:rPr>
                <w:sz w:val="20"/>
              </w:rPr>
            </w:pPr>
            <w:r>
              <w:rPr>
                <w:sz w:val="20"/>
              </w:rPr>
              <w:t>INTENSE (sarkans indikators) = 235 °C</w:t>
            </w:r>
          </w:p>
          <w:p w14:paraId="4DBA0DEE" w14:textId="77777777" w:rsidR="0011500A" w:rsidRPr="0011500A" w:rsidRDefault="0011500A" w:rsidP="0011500A">
            <w:pPr>
              <w:autoSpaceDE w:val="0"/>
              <w:autoSpaceDN w:val="0"/>
              <w:adjustRightInd w:val="0"/>
              <w:jc w:val="both"/>
              <w:rPr>
                <w:b/>
                <w:bCs/>
                <w:sz w:val="20"/>
                <w:lang w:val="en-GB"/>
              </w:rPr>
            </w:pPr>
          </w:p>
          <w:p w14:paraId="75B53821" w14:textId="77777777" w:rsidR="0011500A" w:rsidRPr="0011500A" w:rsidRDefault="0011500A" w:rsidP="0011500A">
            <w:pPr>
              <w:autoSpaceDE w:val="0"/>
              <w:autoSpaceDN w:val="0"/>
              <w:adjustRightInd w:val="0"/>
              <w:jc w:val="both"/>
              <w:rPr>
                <w:b/>
                <w:bCs/>
                <w:sz w:val="20"/>
              </w:rPr>
            </w:pPr>
            <w:r>
              <w:rPr>
                <w:b/>
                <w:bCs/>
                <w:sz w:val="20"/>
              </w:rPr>
              <w:t>Automātiskās izslēgšanās funkcija</w:t>
            </w:r>
          </w:p>
          <w:p w14:paraId="44372D91" w14:textId="77777777" w:rsidR="0011500A" w:rsidRPr="0011500A" w:rsidRDefault="0011500A" w:rsidP="0011500A">
            <w:pPr>
              <w:autoSpaceDE w:val="0"/>
              <w:autoSpaceDN w:val="0"/>
              <w:adjustRightInd w:val="0"/>
              <w:jc w:val="both"/>
              <w:rPr>
                <w:sz w:val="20"/>
              </w:rPr>
            </w:pPr>
            <w:r>
              <w:rPr>
                <w:sz w:val="20"/>
              </w:rPr>
              <w:t xml:space="preserve">Papildu drošībai šī ierīce ir aprīkota ar automātiskās izslēgšanās funkciju. Ja ierīce ir nepārtraukti ieslēgta ilgāk nekā 72 minūtes, tā automātiski izslēdzas. </w:t>
            </w:r>
            <w:r>
              <w:t xml:space="preserve">Ja vēlaties turpināt izmantot ierīci ilgāku laiku, vienkārši piespiediet pogu </w:t>
            </w:r>
            <w:r>
              <w:rPr>
                <w:noProof/>
              </w:rPr>
              <w:drawing>
                <wp:inline distT="0" distB="0" distL="0" distR="0" wp14:anchorId="12976055" wp14:editId="54575885">
                  <wp:extent cx="117764" cy="14829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2987" cy="154872"/>
                          </a:xfrm>
                          <a:prstGeom prst="rect">
                            <a:avLst/>
                          </a:prstGeom>
                        </pic:spPr>
                      </pic:pic>
                    </a:graphicData>
                  </a:graphic>
                </wp:inline>
              </w:drawing>
            </w:r>
            <w:r>
              <w:t>, lai no jauna ieslēgtu ierīci.</w:t>
            </w:r>
          </w:p>
          <w:p w14:paraId="13DBFCF4" w14:textId="77777777" w:rsidR="0011500A" w:rsidRPr="0011500A" w:rsidRDefault="0011500A" w:rsidP="0011500A">
            <w:pPr>
              <w:autoSpaceDE w:val="0"/>
              <w:autoSpaceDN w:val="0"/>
              <w:adjustRightInd w:val="0"/>
              <w:jc w:val="both"/>
              <w:rPr>
                <w:b/>
                <w:bCs/>
                <w:sz w:val="20"/>
                <w:lang w:val="en-GB"/>
              </w:rPr>
            </w:pPr>
          </w:p>
          <w:p w14:paraId="7983D7FB" w14:textId="77777777" w:rsidR="0011500A" w:rsidRPr="0011500A" w:rsidRDefault="0011500A" w:rsidP="0011500A">
            <w:pPr>
              <w:autoSpaceDE w:val="0"/>
              <w:autoSpaceDN w:val="0"/>
              <w:adjustRightInd w:val="0"/>
              <w:jc w:val="both"/>
              <w:rPr>
                <w:b/>
                <w:bCs/>
                <w:sz w:val="20"/>
              </w:rPr>
            </w:pPr>
            <w:r>
              <w:rPr>
                <w:b/>
                <w:bCs/>
                <w:sz w:val="20"/>
              </w:rPr>
              <w:t>Karstumizturīgs paliktnis</w:t>
            </w:r>
          </w:p>
          <w:p w14:paraId="5201B2FE" w14:textId="77777777" w:rsidR="0011500A" w:rsidRPr="0011500A" w:rsidRDefault="0011500A" w:rsidP="0011500A">
            <w:pPr>
              <w:autoSpaceDE w:val="0"/>
              <w:autoSpaceDN w:val="0"/>
              <w:adjustRightInd w:val="0"/>
              <w:jc w:val="both"/>
              <w:rPr>
                <w:sz w:val="20"/>
              </w:rPr>
            </w:pPr>
            <w:r>
              <w:rPr>
                <w:sz w:val="20"/>
              </w:rPr>
              <w:t xml:space="preserve">Šīs ierīces komplektācijā ietilpst karstumizturīgs paliktnis, kuru varat lietot matu ieveidošanas laikā un pēc tās. Lietošanas laikā nenovietojiet ierīci uz </w:t>
            </w:r>
            <w:proofErr w:type="spellStart"/>
            <w:r>
              <w:rPr>
                <w:sz w:val="20"/>
              </w:rPr>
              <w:t>karstumneizturīgām</w:t>
            </w:r>
            <w:proofErr w:type="spellEnd"/>
            <w:r>
              <w:rPr>
                <w:sz w:val="20"/>
              </w:rPr>
              <w:t xml:space="preserve"> virsmām, pat ja lietojat nodrošināto paliktni. Pēc lietošanas vienmēr izslēdziet ierīci un atvienojiet to no strāvas avota. Uzreiz pēc lietošanas ietiniet ierīci nodrošinātajā karstumizturīgajā paliktnī un ļaujiet tai pilnībā atdzist. Arī pēc izslēgšanas neļaujiet ierīcei piekļūt bērniem, jo tā būs karsta vēl vairākas minūtes pēc izslēgšanas.</w:t>
            </w:r>
          </w:p>
          <w:p w14:paraId="263C8906" w14:textId="77777777" w:rsidR="0011500A" w:rsidRPr="0011500A" w:rsidRDefault="0011500A" w:rsidP="0011500A">
            <w:pPr>
              <w:autoSpaceDE w:val="0"/>
              <w:autoSpaceDN w:val="0"/>
              <w:adjustRightInd w:val="0"/>
              <w:jc w:val="both"/>
              <w:rPr>
                <w:b/>
                <w:bCs/>
                <w:sz w:val="20"/>
                <w:lang w:val="en-GB"/>
              </w:rPr>
            </w:pPr>
          </w:p>
          <w:p w14:paraId="7B618158" w14:textId="77777777" w:rsidR="0011500A" w:rsidRPr="0011500A" w:rsidRDefault="0011500A" w:rsidP="0011500A">
            <w:pPr>
              <w:autoSpaceDE w:val="0"/>
              <w:autoSpaceDN w:val="0"/>
              <w:adjustRightInd w:val="0"/>
              <w:jc w:val="both"/>
              <w:rPr>
                <w:b/>
                <w:bCs/>
                <w:sz w:val="20"/>
              </w:rPr>
            </w:pPr>
            <w:r>
              <w:rPr>
                <w:b/>
                <w:bCs/>
                <w:sz w:val="20"/>
              </w:rPr>
              <w:lastRenderedPageBreak/>
              <w:t>KOPŠANA UN TEHNISKĀ APKOPE</w:t>
            </w:r>
          </w:p>
          <w:p w14:paraId="66AC08D3" w14:textId="77777777" w:rsidR="0011500A" w:rsidRPr="0011500A" w:rsidRDefault="0011500A" w:rsidP="0011500A">
            <w:pPr>
              <w:autoSpaceDE w:val="0"/>
              <w:autoSpaceDN w:val="0"/>
              <w:adjustRightInd w:val="0"/>
              <w:jc w:val="both"/>
              <w:rPr>
                <w:sz w:val="20"/>
              </w:rPr>
            </w:pPr>
            <w:r>
              <w:rPr>
                <w:sz w:val="20"/>
              </w:rPr>
              <w:t>Lai uzturētu ierīci labā tehniskā stāvoklī, lūdzu, ievērojiet tālāk sniegtās norādes.</w:t>
            </w:r>
          </w:p>
          <w:p w14:paraId="70DB6A3B" w14:textId="77777777" w:rsidR="0011500A" w:rsidRPr="0011500A" w:rsidRDefault="0011500A" w:rsidP="0011500A">
            <w:pPr>
              <w:autoSpaceDE w:val="0"/>
              <w:autoSpaceDN w:val="0"/>
              <w:adjustRightInd w:val="0"/>
              <w:jc w:val="both"/>
              <w:rPr>
                <w:sz w:val="20"/>
              </w:rPr>
            </w:pPr>
            <w:r>
              <w:rPr>
                <w:sz w:val="20"/>
              </w:rPr>
              <w:t xml:space="preserve">• Netiniet </w:t>
            </w:r>
            <w:proofErr w:type="spellStart"/>
            <w:r>
              <w:rPr>
                <w:sz w:val="20"/>
              </w:rPr>
              <w:t>elektrobarošanas</w:t>
            </w:r>
            <w:proofErr w:type="spellEnd"/>
            <w:r>
              <w:rPr>
                <w:sz w:val="20"/>
              </w:rPr>
              <w:t xml:space="preserve"> vadu ap ierīces korpusu. Tā vietā satiniet vadu brīvā gredzenā un novietojiet blakus ierīcei.</w:t>
            </w:r>
          </w:p>
          <w:p w14:paraId="2C8742A2" w14:textId="77777777" w:rsidR="0011500A" w:rsidRPr="0011500A" w:rsidRDefault="0011500A" w:rsidP="0011500A">
            <w:pPr>
              <w:autoSpaceDE w:val="0"/>
              <w:autoSpaceDN w:val="0"/>
              <w:adjustRightInd w:val="0"/>
              <w:jc w:val="both"/>
              <w:rPr>
                <w:sz w:val="20"/>
              </w:rPr>
            </w:pPr>
            <w:r>
              <w:rPr>
                <w:sz w:val="20"/>
              </w:rPr>
              <w:t>• Nelietojiet ierīci tādā attālumā no strāvas avota, ka tās vads ir stingri nostiepts.</w:t>
            </w:r>
          </w:p>
          <w:p w14:paraId="5C141B97" w14:textId="77777777" w:rsidR="0011500A" w:rsidRPr="0011500A" w:rsidRDefault="0011500A" w:rsidP="0011500A">
            <w:pPr>
              <w:autoSpaceDE w:val="0"/>
              <w:autoSpaceDN w:val="0"/>
              <w:adjustRightInd w:val="0"/>
              <w:jc w:val="both"/>
              <w:rPr>
                <w:sz w:val="20"/>
              </w:rPr>
            </w:pPr>
            <w:r>
              <w:rPr>
                <w:sz w:val="20"/>
              </w:rPr>
              <w:t>• Pēc ierīces lietošanas vienmēr atvienojiet to no strāvas avota.</w:t>
            </w:r>
          </w:p>
          <w:p w14:paraId="0A73486D" w14:textId="77777777" w:rsidR="0011500A" w:rsidRPr="0011500A" w:rsidRDefault="0011500A" w:rsidP="0011500A">
            <w:pPr>
              <w:autoSpaceDE w:val="0"/>
              <w:autoSpaceDN w:val="0"/>
              <w:adjustRightInd w:val="0"/>
              <w:jc w:val="both"/>
              <w:rPr>
                <w:sz w:val="20"/>
              </w:rPr>
            </w:pPr>
            <w:r>
              <w:rPr>
                <w:sz w:val="20"/>
              </w:rPr>
              <w:t>• Lai saglabātu optimālu plākšņu kvalitāti, tīriet plāksnes, izmantojot mīkstu, samitrinātu drānu, taču neizmantojiet ziepes. Nesaskrāpējiet plāksnes.</w:t>
            </w:r>
          </w:p>
          <w:p w14:paraId="03AE258A" w14:textId="77777777" w:rsidR="005E78B7" w:rsidRPr="0011500A" w:rsidRDefault="0011500A" w:rsidP="0011500A">
            <w:pPr>
              <w:autoSpaceDE w:val="0"/>
              <w:autoSpaceDN w:val="0"/>
              <w:adjustRightInd w:val="0"/>
              <w:jc w:val="both"/>
            </w:pPr>
            <w:r>
              <w:rPr>
                <w:sz w:val="20"/>
              </w:rPr>
              <w:t>• Lai aizsargātu plāksnes, matu taisnotāja uzglabāšanas laikā cieši sakļaujiet tās.</w:t>
            </w:r>
          </w:p>
        </w:tc>
      </w:tr>
      <w:tr w:rsidR="006343C1" w:rsidRPr="0011500A" w14:paraId="5214D7BE" w14:textId="77777777" w:rsidTr="0011500A">
        <w:trPr>
          <w:trHeight w:val="6854"/>
        </w:trPr>
        <w:tc>
          <w:tcPr>
            <w:tcW w:w="1479" w:type="pct"/>
          </w:tcPr>
          <w:p w14:paraId="79A568A0" w14:textId="77777777" w:rsidR="008E56F3" w:rsidRPr="00806FB8" w:rsidRDefault="008E56F3" w:rsidP="00CC23EA">
            <w:pPr>
              <w:jc w:val="center"/>
              <w:rPr>
                <w:sz w:val="20"/>
                <w:lang w:val="en-GB"/>
              </w:rPr>
            </w:pPr>
          </w:p>
          <w:p w14:paraId="59ABC9BE" w14:textId="77777777" w:rsidR="00CC23EA" w:rsidRPr="00806FB8" w:rsidRDefault="00CC23EA" w:rsidP="008E56F3">
            <w:pPr>
              <w:jc w:val="center"/>
              <w:rPr>
                <w:sz w:val="20"/>
                <w:lang w:val="en-GB"/>
              </w:rPr>
            </w:pPr>
          </w:p>
        </w:tc>
        <w:tc>
          <w:tcPr>
            <w:tcW w:w="3521" w:type="pct"/>
          </w:tcPr>
          <w:p w14:paraId="2E677589" w14:textId="77777777" w:rsidR="00EF24C4" w:rsidRPr="006343C1" w:rsidRDefault="00EF24C4" w:rsidP="005E78B7">
            <w:pPr>
              <w:autoSpaceDE w:val="0"/>
              <w:autoSpaceDN w:val="0"/>
              <w:adjustRightInd w:val="0"/>
              <w:rPr>
                <w:rFonts w:cs="MyriadPro-Bold"/>
                <w:bCs/>
                <w:color w:val="000000"/>
                <w:sz w:val="16"/>
                <w:szCs w:val="16"/>
                <w:lang w:val="ro-RO" w:eastAsia="fr-FR"/>
              </w:rPr>
            </w:pPr>
          </w:p>
        </w:tc>
      </w:tr>
    </w:tbl>
    <w:p w14:paraId="04A57F1A" w14:textId="77777777" w:rsidR="00BE6688" w:rsidRPr="00806FB8" w:rsidRDefault="00BE6688" w:rsidP="00CC23EA">
      <w:pPr>
        <w:rPr>
          <w:sz w:val="20"/>
          <w:lang w:val="en-GB"/>
        </w:rPr>
      </w:pPr>
    </w:p>
    <w:sectPr w:rsidR="00BE6688" w:rsidRPr="00806FB8" w:rsidSect="00CC23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Pro-Regular">
    <w:altName w:val="Yu Gothic"/>
    <w:panose1 w:val="00000000000000000000"/>
    <w:charset w:val="80"/>
    <w:family w:val="swiss"/>
    <w:notTrueType/>
    <w:pitch w:val="default"/>
    <w:sig w:usb0="00000081" w:usb1="08070000" w:usb2="00000010" w:usb3="00000000" w:csb0="00020008" w:csb1="00000000"/>
  </w:font>
  <w:font w:name="Myriad Pro">
    <w:altName w:val="Arial"/>
    <w:panose1 w:val="00000000000000000000"/>
    <w:charset w:val="00"/>
    <w:family w:val="swiss"/>
    <w:notTrueType/>
    <w:pitch w:val="default"/>
    <w:sig w:usb0="00000003" w:usb1="00000000" w:usb2="00000000" w:usb3="00000000" w:csb0="00000001" w:csb1="00000000"/>
  </w:font>
  <w:font w:name="MyriadPro-Bold">
    <w:altName w:val="Yu Gothic"/>
    <w:panose1 w:val="00000000000000000000"/>
    <w:charset w:val="4D"/>
    <w:family w:val="auto"/>
    <w:notTrueType/>
    <w:pitch w:val="default"/>
    <w:sig w:usb0="00000001"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EA"/>
    <w:rsid w:val="000477F0"/>
    <w:rsid w:val="0005145F"/>
    <w:rsid w:val="00054758"/>
    <w:rsid w:val="000A3996"/>
    <w:rsid w:val="0011500A"/>
    <w:rsid w:val="00142AFF"/>
    <w:rsid w:val="00176860"/>
    <w:rsid w:val="00181C1F"/>
    <w:rsid w:val="00190B37"/>
    <w:rsid w:val="00206C01"/>
    <w:rsid w:val="0033010F"/>
    <w:rsid w:val="003821A3"/>
    <w:rsid w:val="004E4337"/>
    <w:rsid w:val="004F411B"/>
    <w:rsid w:val="005218A8"/>
    <w:rsid w:val="00537788"/>
    <w:rsid w:val="005E78B7"/>
    <w:rsid w:val="006343C1"/>
    <w:rsid w:val="007F45EA"/>
    <w:rsid w:val="00806FB8"/>
    <w:rsid w:val="00841F77"/>
    <w:rsid w:val="008A65E5"/>
    <w:rsid w:val="008E56F3"/>
    <w:rsid w:val="00914969"/>
    <w:rsid w:val="009804C0"/>
    <w:rsid w:val="00AE1FE3"/>
    <w:rsid w:val="00AE787D"/>
    <w:rsid w:val="00BC1991"/>
    <w:rsid w:val="00BE6688"/>
    <w:rsid w:val="00C27462"/>
    <w:rsid w:val="00CC23EA"/>
    <w:rsid w:val="00D1084A"/>
    <w:rsid w:val="00EC1FBD"/>
    <w:rsid w:val="00EF24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E968"/>
  <w15:docId w15:val="{909D388F-1882-4546-AD04-9F37888D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3EA"/>
    <w:rPr>
      <w:rFonts w:ascii="Tahoma" w:hAnsi="Tahoma" w:cs="Tahoma"/>
      <w:sz w:val="16"/>
      <w:szCs w:val="16"/>
    </w:rPr>
  </w:style>
  <w:style w:type="paragraph" w:styleId="Footer">
    <w:name w:val="footer"/>
    <w:basedOn w:val="Normal"/>
    <w:link w:val="FooterChar"/>
    <w:uiPriority w:val="99"/>
    <w:unhideWhenUsed/>
    <w:rsid w:val="00CC23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23EA"/>
  </w:style>
  <w:style w:type="character" w:customStyle="1" w:styleId="texte1">
    <w:name w:val="texte1"/>
    <w:uiPriority w:val="99"/>
    <w:rsid w:val="00EC1FBD"/>
    <w:rPr>
      <w:rFonts w:ascii="MyriadPro-Regular" w:hAnsi="MyriadPro-Regular" w:cs="MyriadPro-Regular"/>
      <w:color w:val="000000"/>
      <w:sz w:val="14"/>
      <w:szCs w:val="14"/>
      <w:vertAlign w:val="baseline"/>
    </w:rPr>
  </w:style>
  <w:style w:type="paragraph" w:customStyle="1" w:styleId="Default">
    <w:name w:val="Default"/>
    <w:rsid w:val="00190B37"/>
    <w:pPr>
      <w:autoSpaceDE w:val="0"/>
      <w:autoSpaceDN w:val="0"/>
      <w:adjustRightInd w:val="0"/>
      <w:spacing w:after="0" w:line="240" w:lineRule="auto"/>
    </w:pPr>
    <w:rPr>
      <w:rFonts w:ascii="Myriad Pro" w:hAnsi="Myriad Pro" w:cs="Myriad Pro"/>
      <w:color w:val="000000"/>
      <w:sz w:val="24"/>
      <w:szCs w:val="24"/>
    </w:rPr>
  </w:style>
  <w:style w:type="paragraph" w:customStyle="1" w:styleId="Pa3">
    <w:name w:val="Pa3"/>
    <w:basedOn w:val="Default"/>
    <w:next w:val="Default"/>
    <w:uiPriority w:val="99"/>
    <w:rsid w:val="00190B37"/>
    <w:pPr>
      <w:spacing w:line="241" w:lineRule="atLeast"/>
    </w:pPr>
    <w:rPr>
      <w:rFonts w:cstheme="minorBidi"/>
      <w:color w:val="auto"/>
    </w:rPr>
  </w:style>
  <w:style w:type="character" w:customStyle="1" w:styleId="A1">
    <w:name w:val="A1"/>
    <w:uiPriority w:val="99"/>
    <w:rsid w:val="00190B37"/>
    <w:rPr>
      <w:rFonts w:cs="Myriad Pro"/>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2340</Words>
  <Characters>1335</Characters>
  <Application>Microsoft Office Word</Application>
  <DocSecurity>0</DocSecurity>
  <Lines>11</Lines>
  <Paragraphs>7</Paragraphs>
  <ScaleCrop>false</ScaleCrop>
  <HeadingPairs>
    <vt:vector size="2" baseType="variant">
      <vt:variant>
        <vt:lpstr>Titre</vt:lpstr>
      </vt:variant>
      <vt:variant>
        <vt:i4>1</vt:i4>
      </vt:variant>
    </vt:vector>
  </HeadingPairs>
  <TitlesOfParts>
    <vt:vector size="1" baseType="lpstr">
      <vt:lpstr/>
    </vt:vector>
  </TitlesOfParts>
  <Company>Conair</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Marylene Guardiola</dc:creator>
  <cp:lastModifiedBy>Inta Karlsone</cp:lastModifiedBy>
  <cp:revision>2</cp:revision>
  <cp:lastPrinted>2016-10-11T08:41:00Z</cp:lastPrinted>
  <dcterms:created xsi:type="dcterms:W3CDTF">2022-06-03T11:32:00Z</dcterms:created>
  <dcterms:modified xsi:type="dcterms:W3CDTF">2022-06-03T11:32:00Z</dcterms:modified>
</cp:coreProperties>
</file>